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05B" w:rsidRDefault="009430A4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0C505B" w:rsidRDefault="009430A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выполнение работ по реставрации и ремонту торгового оборудования для торговых точек Компании «Евросеть», расположенных в г. Москве и Московской области.</w:t>
      </w:r>
    </w:p>
    <w:p w:rsidR="000C505B" w:rsidRDefault="009430A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Наименование предмета тендера: «Выполнение работ по реставрации и ремонту торгового оборудования </w:t>
      </w:r>
      <w:r>
        <w:rPr>
          <w:rFonts w:ascii="Times New Roman" w:hAnsi="Times New Roman"/>
          <w:sz w:val="24"/>
          <w:szCs w:val="24"/>
        </w:rPr>
        <w:t xml:space="preserve">(далее по тексту – «работы»/«изделия») </w:t>
      </w:r>
      <w:r>
        <w:rPr>
          <w:rFonts w:ascii="Times New Roman" w:hAnsi="Times New Roman"/>
          <w:b/>
          <w:sz w:val="24"/>
          <w:szCs w:val="24"/>
        </w:rPr>
        <w:t>для торговых точек Компании «Евросеть»</w:t>
      </w:r>
      <w:r>
        <w:rPr>
          <w:rFonts w:ascii="Times New Roman" w:hAnsi="Times New Roman"/>
          <w:sz w:val="24"/>
          <w:szCs w:val="24"/>
        </w:rPr>
        <w:t xml:space="preserve"> (далее по тексту – «ТТ»)</w:t>
      </w:r>
      <w:r>
        <w:rPr>
          <w:rFonts w:ascii="Times New Roman" w:hAnsi="Times New Roman"/>
          <w:b/>
          <w:sz w:val="24"/>
          <w:szCs w:val="24"/>
        </w:rPr>
        <w:t>, расположенных в г. Москве и Московской области.</w:t>
      </w:r>
    </w:p>
    <w:p w:rsidR="000C505B" w:rsidRDefault="009430A4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1: Общие требования.</w:t>
      </w:r>
    </w:p>
    <w:p w:rsidR="000C505B" w:rsidRDefault="009430A4">
      <w:pPr>
        <w:pStyle w:val="af0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Качество работ и используемых материалов:</w:t>
      </w:r>
      <w:r>
        <w:rPr>
          <w:rFonts w:ascii="Times New Roman" w:hAnsi="Times New Roman"/>
          <w:sz w:val="24"/>
          <w:szCs w:val="24"/>
        </w:rPr>
        <w:t xml:space="preserve"> Исполнитель предоставляет гарантию качества и безопасности на выполненные работы, которая составляет 1 (один) год с момента подписания Акта выполненных работ. </w:t>
      </w:r>
    </w:p>
    <w:p w:rsidR="000C505B" w:rsidRDefault="009430A4">
      <w:pPr>
        <w:pStyle w:val="af0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и условия оказания услуг: </w:t>
      </w:r>
      <w:r>
        <w:rPr>
          <w:rFonts w:ascii="Times New Roman" w:hAnsi="Times New Roman"/>
          <w:sz w:val="24"/>
          <w:szCs w:val="24"/>
        </w:rPr>
        <w:t xml:space="preserve">Торговые объекты, расположенные в г. Москве и Московской области. Доставка материалов и оборудования, </w:t>
      </w:r>
      <w:r>
        <w:rPr>
          <w:rFonts w:ascii="Times New Roman" w:hAnsi="Times New Roman" w:cs="Times New Roman"/>
          <w:sz w:val="24"/>
          <w:szCs w:val="24"/>
        </w:rPr>
        <w:t>необходимых для выполнения работ по предмету тендера, осуществляется Исполнителем по адресу, указанному Заказчиком в пределах указанных выше регионах. Погрузочные, экспедиторские и иные работы (услуги) осуществляются силами Исполнителя.</w:t>
      </w:r>
    </w:p>
    <w:p w:rsidR="000C505B" w:rsidRDefault="009430A4">
      <w:pPr>
        <w:pStyle w:val="af0"/>
        <w:numPr>
          <w:ilvl w:val="0"/>
          <w:numId w:val="1"/>
        </w:numPr>
        <w:tabs>
          <w:tab w:val="left" w:pos="709"/>
        </w:tabs>
        <w:spacing w:after="24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выполненных работ: </w:t>
      </w:r>
      <w:r>
        <w:rPr>
          <w:rFonts w:ascii="Times New Roman" w:hAnsi="Times New Roman" w:cs="Times New Roman"/>
          <w:sz w:val="24"/>
          <w:szCs w:val="24"/>
        </w:rPr>
        <w:t xml:space="preserve">Формой оплаты является безналичный расчёт. Оплата оказанных услуг производится Заказчиком на основании выставленного Исполнителем счёта,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счёт-фактуры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Сервисного Акта (Приложение № </w:t>
      </w:r>
      <w:r w:rsidRPr="009430A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и Акта выполненных работ (Приложение № </w:t>
      </w:r>
      <w:r w:rsidRPr="009430A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), предоставленные Исполнителем с отметкой представителя Заказчика от торговой точки. Оплата оказанных услуг производится Заказчиком путём перечисления денежных средств на расчётный счёт Исполнителя в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30 (тридцати) календарных дней</w:t>
      </w:r>
      <w:r>
        <w:rPr>
          <w:rFonts w:ascii="Times New Roman" w:hAnsi="Times New Roman" w:cs="Times New Roman"/>
          <w:sz w:val="24"/>
          <w:szCs w:val="24"/>
        </w:rPr>
        <w:t xml:space="preserve"> с момента предоставления Исполнителем платёжных документов. Датой оплаты считается дата списания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>
        <w:rPr>
          <w:rFonts w:ascii="Times New Roman" w:hAnsi="Times New Roman" w:cs="Times New Roman"/>
          <w:sz w:val="24"/>
          <w:szCs w:val="24"/>
        </w:rPr>
        <w:t>асчётного счёта Заказчика.</w:t>
      </w:r>
    </w:p>
    <w:p w:rsidR="000C505B" w:rsidRDefault="009430A4">
      <w:pPr>
        <w:pStyle w:val="af0"/>
        <w:numPr>
          <w:ilvl w:val="0"/>
          <w:numId w:val="1"/>
        </w:numPr>
        <w:tabs>
          <w:tab w:val="left" w:pos="709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формирования цены Договора: </w:t>
      </w:r>
      <w:r>
        <w:rPr>
          <w:rFonts w:ascii="Times New Roman" w:hAnsi="Times New Roman" w:cs="Times New Roman"/>
          <w:sz w:val="24"/>
          <w:szCs w:val="24"/>
        </w:rPr>
        <w:t>Общая стоимость Договора состоит из общей стоимости выполненных работ в рамках Договора, которая включает в себя стоимость используемых материалов и иных издержек и затрат Исполнителя (</w:t>
      </w:r>
      <w:r>
        <w:rPr>
          <w:rFonts w:ascii="Times New Roman" w:hAnsi="Times New Roman" w:cs="Times New Roman"/>
          <w:color w:val="000000"/>
          <w:sz w:val="24"/>
          <w:szCs w:val="24"/>
        </w:rPr>
        <w:t>в том числе расходах на перевозку, страхование, уплату таможенных пошлин, налогов, сборов и других обязательных платежей</w:t>
      </w:r>
      <w:r>
        <w:rPr>
          <w:rFonts w:ascii="Times New Roman" w:hAnsi="Times New Roman" w:cs="Times New Roman"/>
          <w:sz w:val="24"/>
          <w:szCs w:val="24"/>
        </w:rPr>
        <w:t>), связанных с исполнением Договора.</w:t>
      </w:r>
    </w:p>
    <w:p w:rsidR="000C505B" w:rsidRDefault="009430A4">
      <w:pPr>
        <w:spacing w:after="0"/>
        <w:ind w:left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работ и материалов определяется в Протоколах согласования расценок, является фиксированной и не подлежит изменению в период всего срока действия Договора (1 год). </w:t>
      </w:r>
    </w:p>
    <w:p w:rsidR="000C505B" w:rsidRDefault="009430A4">
      <w:pPr>
        <w:spacing w:after="0"/>
        <w:ind w:left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отношении импортной продукции все риски, связанные с изменением курса валют, произошедшего в период действия настоящего Договора, несёт Исполнитель. </w:t>
      </w:r>
    </w:p>
    <w:p w:rsidR="000C505B" w:rsidRDefault="009430A4">
      <w:pPr>
        <w:tabs>
          <w:tab w:val="left" w:pos="709"/>
        </w:tabs>
        <w:spacing w:after="240"/>
        <w:ind w:left="345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ВАЖНО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изменение номенклатуры и количества позиций при заполнении Протоколов согласования расценок </w:t>
      </w:r>
      <w:r>
        <w:rPr>
          <w:rFonts w:ascii="Times New Roman" w:hAnsi="Times New Roman"/>
          <w:color w:val="FF0000"/>
          <w:sz w:val="24"/>
          <w:szCs w:val="24"/>
        </w:rPr>
        <w:t>по реставрации и ремонту торгового оборудования.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0C505B" w:rsidRDefault="009430A4">
      <w:pPr>
        <w:pStyle w:val="af0"/>
        <w:numPr>
          <w:ilvl w:val="0"/>
          <w:numId w:val="1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Отсутствие в реестре недобросовестных Подрядчиков.</w:t>
      </w:r>
    </w:p>
    <w:p w:rsidR="000C505B" w:rsidRDefault="000C505B">
      <w:pPr>
        <w:pStyle w:val="af0"/>
        <w:tabs>
          <w:tab w:val="left" w:pos="709"/>
        </w:tabs>
        <w:spacing w:after="240"/>
        <w:ind w:left="360" w:hanging="360"/>
        <w:jc w:val="both"/>
      </w:pPr>
    </w:p>
    <w:p w:rsidR="000C505B" w:rsidRDefault="000C505B">
      <w:pPr>
        <w:pStyle w:val="af0"/>
        <w:tabs>
          <w:tab w:val="left" w:pos="709"/>
        </w:tabs>
        <w:spacing w:after="240"/>
        <w:ind w:left="360" w:hanging="360"/>
        <w:jc w:val="both"/>
      </w:pPr>
    </w:p>
    <w:p w:rsidR="000C505B" w:rsidRDefault="000C505B">
      <w:pPr>
        <w:pStyle w:val="af0"/>
        <w:tabs>
          <w:tab w:val="left" w:pos="709"/>
        </w:tabs>
        <w:spacing w:after="240"/>
        <w:ind w:left="360" w:hanging="360"/>
        <w:jc w:val="both"/>
      </w:pPr>
    </w:p>
    <w:p w:rsidR="000C505B" w:rsidRDefault="009430A4">
      <w:pPr>
        <w:tabs>
          <w:tab w:val="left" w:pos="709"/>
        </w:tabs>
        <w:spacing w:after="24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2: Основные требования к Исполнителю, являющиеся предметом тендера.</w:t>
      </w:r>
    </w:p>
    <w:p w:rsidR="000C505B" w:rsidRDefault="009430A4">
      <w:pPr>
        <w:pStyle w:val="af0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Персонал Исполнителя: </w:t>
      </w:r>
      <w:r>
        <w:rPr>
          <w:rFonts w:ascii="Times New Roman" w:hAnsi="Times New Roman" w:cs="Times New Roman"/>
          <w:sz w:val="24"/>
          <w:szCs w:val="24"/>
        </w:rPr>
        <w:t>Персонал Исполнителя, допущенный к проведению работ, должен иметь соответствующий профилю деятельности навык и опыт работы, а так же, соответствовать нормативным требованиям по состоянию здоровья. При оказании услуг по Договору, весь задействованный персонал Исполнителя обязан иметь гражданство РФ, оформленные трудовые отношения с Исполнителем (трудовые договора с оформлением трудовой книжки; договора гражданско-правового характера) во исполнение обязательств в части ответственности по Договору, в том числе в части материальной ответственности - избежание краж и т.п.</w:t>
      </w:r>
    </w:p>
    <w:p w:rsidR="000C505B" w:rsidRDefault="009430A4">
      <w:pPr>
        <w:pStyle w:val="af0"/>
        <w:tabs>
          <w:tab w:val="left" w:pos="709"/>
        </w:tabs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Исполнителя должен обеспечиваться спецодеждой. Спецодежда должна быть чистой, выглаженной, спокойных цветовых тонов с нанесённой символикой, отражающей информацию о принадлежности данного сотрудника к предприятию Исполнителя. Кроме того, каждый сотрудник Исполнителя, должен иметь нагрудный информационный знак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>
        <w:rPr>
          <w:rFonts w:ascii="Times New Roman" w:hAnsi="Times New Roman" w:cs="Times New Roman"/>
          <w:sz w:val="24"/>
          <w:szCs w:val="24"/>
        </w:rPr>
        <w:t>), содержащий название организации Исполнителя, наименование должности и имени сотрудника.</w:t>
      </w:r>
    </w:p>
    <w:p w:rsidR="000C505B" w:rsidRDefault="009430A4">
      <w:pPr>
        <w:pStyle w:val="af0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Качество и безопасность выполняемых работ и используемых материалов: </w:t>
      </w:r>
      <w:r>
        <w:rPr>
          <w:rFonts w:ascii="Times New Roman" w:hAnsi="Times New Roman" w:cs="Times New Roman"/>
          <w:sz w:val="24"/>
          <w:szCs w:val="24"/>
        </w:rPr>
        <w:t>Исполнитель гарантирует, что качество изделий, комплектующих изделий, оборудования и систем, применяемых им для выполнения работ, соответствуют государственным стандартам и техническим условиям и подтверждаются соответствующими документами. На момент выполнения работ продукция должна иметь действующий сертификат соответствия. Наличие сертификата (паспорта и т.д.) не освобождает «Поставщика» от ответственности за использование продукции ненадлежащего качества.</w:t>
      </w:r>
    </w:p>
    <w:p w:rsidR="000C505B" w:rsidRDefault="009430A4">
      <w:pPr>
        <w:pStyle w:val="af0"/>
        <w:numPr>
          <w:ilvl w:val="0"/>
          <w:numId w:val="2"/>
        </w:numPr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результатам услуг и иные показатели, связанные с определением соответствия выполняемых услуг потребностям Заказчика:</w:t>
      </w:r>
      <w:r>
        <w:rPr>
          <w:rFonts w:ascii="Times New Roman" w:hAnsi="Times New Roman" w:cs="Times New Roman"/>
          <w:sz w:val="24"/>
          <w:szCs w:val="24"/>
        </w:rPr>
        <w:t xml:space="preserve"> Заказчик в течение срока действия Договора, вправе проверять ход и качество оказания услуг, а также давать Исполнителю указания, относительно результатов оказываемых услуг. Указания Заказчика обязательны для Исполнителя. Заказчик оставляет за собой право по результатам работы добавлять или снимать с обслуживания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уведомлением Исполнителя за 3 календарных дня до вступления корректировок в силу. Заказчик оставляет за собой право на выбор Исполнителя на оказание услуг и заключение Договоров по тендерной цене. Заказчик оставляет за собой право передавать на обслуживание от 100 до 750 объектов одному Исполнителю.</w:t>
      </w:r>
    </w:p>
    <w:p w:rsidR="000C505B" w:rsidRDefault="009430A4">
      <w:pPr>
        <w:pStyle w:val="af0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Проведение работ по реставрации и ремонту торгового оборудования, а так же сроки выполнения работ и их максимальной продолжительности (периода):</w:t>
      </w:r>
      <w:r>
        <w:rPr>
          <w:rFonts w:ascii="Times New Roman" w:hAnsi="Times New Roman" w:cs="Times New Roman"/>
          <w:sz w:val="24"/>
          <w:szCs w:val="24"/>
        </w:rPr>
        <w:t xml:space="preserve"> Выполнение работ по заявкам (заявка – это срочное, разовое выполнение работ по требованию Заказчика) осуществляется в течение срока действия Договора (1 год) в период 2014-2015. Выполнение работ по заявкам осуществляется по следующей схеме и включает в себя:</w:t>
      </w:r>
    </w:p>
    <w:p w:rsidR="000C505B" w:rsidRDefault="009430A4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почте;</w:t>
      </w:r>
    </w:p>
    <w:p w:rsidR="000C505B" w:rsidRDefault="009430A4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выезд на осмотр и замер (не более 2-х календарных дней с момента получения заявки);</w:t>
      </w:r>
    </w:p>
    <w:p w:rsidR="000C505B" w:rsidRDefault="009430A4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предварительного сметного расчёта и Сервисного Акта (срок - не более 1-го рабочего дня, после выезда на замер);</w:t>
      </w:r>
    </w:p>
    <w:p w:rsidR="000C505B" w:rsidRDefault="009430A4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реставрация/изготовление изделий:</w:t>
      </w:r>
    </w:p>
    <w:p w:rsidR="000C505B" w:rsidRDefault="009430A4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ящик в витрину (не более 3-х календарных дней с момента получения согласования Заказчика предварительной сметы);</w:t>
      </w:r>
    </w:p>
    <w:p w:rsidR="000C505B" w:rsidRDefault="009430A4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фасад торгового оборудования (не более 3-х календарных дней с момента получения согласования Заказчика предварительной сметы);</w:t>
      </w:r>
    </w:p>
    <w:p w:rsidR="000C505B" w:rsidRDefault="009430A4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гондола длиной до 2000 мм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е более 4-х календарных дней с момента получения согласования Заказчика предварительной сметы);</w:t>
      </w:r>
    </w:p>
    <w:p w:rsidR="000C505B" w:rsidRDefault="009430A4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гондола длиной свыше 2000 мм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е более 5-ти календарных дней с момента получения согласования Заказчика предварительной сметы);</w:t>
      </w:r>
    </w:p>
    <w:p w:rsidR="000C505B" w:rsidRDefault="009430A4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ресепшен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(не более 5-ти календарных дней с момента получения согласования Заказчика предварительной сметы);</w:t>
      </w:r>
    </w:p>
    <w:p w:rsidR="000C505B" w:rsidRDefault="009430A4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е)</w:t>
      </w:r>
      <w:r>
        <w:rPr>
          <w:rFonts w:ascii="Times New Roman" w:hAnsi="Times New Roman" w:cs="Times New Roman"/>
          <w:sz w:val="24"/>
          <w:szCs w:val="24"/>
        </w:rPr>
        <w:t xml:space="preserve"> куб стеклянный клееный (не более 5-ти календарных дней с момента получения согласования Заказчика предварительной сметы).</w:t>
      </w:r>
    </w:p>
    <w:p w:rsidR="000C505B" w:rsidRDefault="009430A4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доставка изделий, сопутствующих материалов и инструментов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Исполнителя);</w:t>
      </w:r>
    </w:p>
    <w:p w:rsidR="000C505B" w:rsidRDefault="009430A4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разгрузка и перемещение изделий, сопутствующих материалов и инструментов от а/м до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Исполнителя);</w:t>
      </w:r>
    </w:p>
    <w:p w:rsidR="000C505B" w:rsidRDefault="009430A4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Монтаж/установка изделий с соблюдением всех правил и норм Техники безопасности, как персонала Исполнителя, так и окружающих с момента доставки изделий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 более 1-го календарного дня);</w:t>
      </w:r>
    </w:p>
    <w:p w:rsidR="000C505B" w:rsidRDefault="009430A4">
      <w:pPr>
        <w:pStyle w:val="af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день монтажа/установки);</w:t>
      </w:r>
    </w:p>
    <w:p w:rsidR="000C505B" w:rsidRDefault="009430A4">
      <w:pPr>
        <w:pStyle w:val="af0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монтажа/установки – демонстрация работоспособности элементов торгового оборудования и качества выполненных работ, а так же краткий инструктаж по эксплуатации представителю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Заказчика с подписью в Акте;</w:t>
      </w:r>
    </w:p>
    <w:p w:rsidR="000C505B" w:rsidRDefault="009430A4">
      <w:pPr>
        <w:pStyle w:val="af0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подписание представителем Заказчика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приёма-передачи и выполненных работ;</w:t>
      </w:r>
    </w:p>
    <w:p w:rsidR="000C505B" w:rsidRDefault="009430A4">
      <w:pPr>
        <w:pStyle w:val="af0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день монтажа/установки).</w:t>
      </w:r>
    </w:p>
    <w:p w:rsidR="000C505B" w:rsidRDefault="000C505B">
      <w:pPr>
        <w:spacing w:after="0"/>
        <w:ind w:left="-142" w:firstLine="720"/>
        <w:jc w:val="both"/>
      </w:pPr>
    </w:p>
    <w:p w:rsidR="000C505B" w:rsidRDefault="009430A4">
      <w:pPr>
        <w:pStyle w:val="af0"/>
        <w:spacing w:after="0"/>
        <w:ind w:left="0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Действия Исполнителя при выполнении заявки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>(Таблица № 1)</w:t>
      </w:r>
    </w:p>
    <w:p w:rsidR="000C505B" w:rsidRDefault="009430A4">
      <w:pPr>
        <w:pStyle w:val="af0"/>
        <w:spacing w:after="0"/>
        <w:ind w:left="0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Сроки при выполнении заявки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>(Таблица № 2)</w:t>
      </w:r>
    </w:p>
    <w:p w:rsidR="000C505B" w:rsidRDefault="000C50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505B" w:rsidRDefault="009430A4">
      <w:pPr>
        <w:tabs>
          <w:tab w:val="left" w:pos="60"/>
          <w:tab w:val="left" w:pos="210"/>
          <w:tab w:val="left" w:pos="360"/>
        </w:tabs>
        <w:spacing w:after="0"/>
        <w:ind w:left="-709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5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sz w:val="24"/>
          <w:szCs w:val="24"/>
        </w:rPr>
        <w:t>Процедура и перечень документов, передаваемых Заказчику:</w:t>
      </w:r>
    </w:p>
    <w:p w:rsidR="000C505B" w:rsidRDefault="009430A4">
      <w:pPr>
        <w:spacing w:after="0"/>
        <w:ind w:left="375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Передача документов по реставрации и ремонту изделий осуществляется в следующем порядке: Исполнитель при выезде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заявке, заполняет Сервисный Акт (Приложение № </w:t>
      </w:r>
      <w:r w:rsidRPr="009430A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), в котором фиксируется тип и количество изделий, выявленные неисправности, причина возникновения и предложения по восстановлению/замене изделий; подписывает его у Представителя Заказчика ТТ. Фотографирует конструкцию и выявленные неисправности. Составляет смету и не позднее следующего дня после составления Сервисного Акта, направляет два документа и фотоотчёт на электронную почту Заказчику. После получения согласования сметы Заказчиком, Исполнитель забирает изделия на своё производство для восстановительных работ. После реставрации изделий Исполнитель доставляет их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заполняет Акт приёма-передачи и выполненных работ, подписывает его у Представителя Заказчика ТТ и не позднее следующего дня после проведения работ, направляет копии документов и фото на электронную почту Заказчику. </w:t>
      </w:r>
    </w:p>
    <w:p w:rsidR="000C505B" w:rsidRDefault="009430A4">
      <w:pPr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Исполнитель каждые 2 (две) недели предоставляет Заказчику полный пакет оригинальных документов по выполненным работам:</w:t>
      </w:r>
    </w:p>
    <w:p w:rsidR="000C505B" w:rsidRDefault="009430A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Сервисный Акт</w:t>
      </w:r>
    </w:p>
    <w:p w:rsidR="000C505B" w:rsidRDefault="009430A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приёма-передачи и выполненных работ</w:t>
      </w:r>
    </w:p>
    <w:p w:rsidR="000C505B" w:rsidRDefault="009430A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</w:t>
      </w:r>
    </w:p>
    <w:p w:rsidR="000C505B" w:rsidRDefault="009430A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Счёт-фактура</w:t>
      </w:r>
    </w:p>
    <w:p w:rsidR="000C505B" w:rsidRDefault="009430A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КС-2</w:t>
      </w:r>
    </w:p>
    <w:p w:rsidR="000C505B" w:rsidRDefault="009430A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КС-3</w:t>
      </w:r>
    </w:p>
    <w:p w:rsidR="000C505B" w:rsidRDefault="009430A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Доп. соглашение, являющееся неотъемлемой частью Договора.</w:t>
      </w:r>
    </w:p>
    <w:p w:rsidR="000C505B" w:rsidRDefault="009430A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1</w:t>
      </w:r>
    </w:p>
    <w:p w:rsidR="000C505B" w:rsidRDefault="009430A4">
      <w:pPr>
        <w:spacing w:after="0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0</wp:posOffset>
            </wp:positionV>
            <wp:extent cx="6203315" cy="2214245"/>
            <wp:effectExtent l="0" t="0" r="0" b="0"/>
            <wp:wrapSquare wrapText="largest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315" cy="221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05B" w:rsidRDefault="009430A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2</w:t>
      </w:r>
    </w:p>
    <w:p w:rsidR="000C505B" w:rsidRDefault="009430A4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-120015</wp:posOffset>
            </wp:positionH>
            <wp:positionV relativeFrom="paragraph">
              <wp:posOffset>0</wp:posOffset>
            </wp:positionV>
            <wp:extent cx="6179820" cy="1694815"/>
            <wp:effectExtent l="0" t="0" r="0" b="0"/>
            <wp:wrapSquare wrapText="largest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820" cy="169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05B" w:rsidRDefault="009430A4">
      <w:pPr>
        <w:pStyle w:val="af0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Перечень Приложений к ТЗ, являющихся неотъемлемой частью:</w:t>
      </w:r>
    </w:p>
    <w:p w:rsidR="000C505B" w:rsidRDefault="00613176">
      <w:pPr>
        <w:pStyle w:val="af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613176">
        <w:rPr>
          <w:rFonts w:ascii="Times New Roman" w:hAnsi="Times New Roman" w:cs="Times New Roman"/>
          <w:sz w:val="24"/>
          <w:szCs w:val="24"/>
        </w:rPr>
        <w:t>1</w:t>
      </w:r>
      <w:r w:rsidR="009430A4">
        <w:rPr>
          <w:rFonts w:ascii="Times New Roman" w:hAnsi="Times New Roman" w:cs="Times New Roman"/>
          <w:sz w:val="24"/>
          <w:szCs w:val="24"/>
        </w:rPr>
        <w:t xml:space="preserve"> «Шаблон Сервисного Акта»</w:t>
      </w:r>
    </w:p>
    <w:p w:rsidR="000C505B" w:rsidRDefault="00613176">
      <w:pPr>
        <w:pStyle w:val="af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613176">
        <w:rPr>
          <w:rFonts w:ascii="Times New Roman" w:hAnsi="Times New Roman" w:cs="Times New Roman"/>
          <w:sz w:val="24"/>
          <w:szCs w:val="24"/>
        </w:rPr>
        <w:t>2</w:t>
      </w:r>
      <w:r w:rsidR="009430A4">
        <w:rPr>
          <w:rFonts w:ascii="Times New Roman" w:hAnsi="Times New Roman" w:cs="Times New Roman"/>
          <w:sz w:val="24"/>
          <w:szCs w:val="24"/>
        </w:rPr>
        <w:t xml:space="preserve"> «Шаблон Акта выполненных работ»</w:t>
      </w:r>
    </w:p>
    <w:p w:rsidR="000C505B" w:rsidRDefault="000C505B">
      <w:pPr>
        <w:pStyle w:val="af0"/>
        <w:spacing w:after="0"/>
        <w:ind w:left="0"/>
      </w:pPr>
    </w:p>
    <w:p w:rsidR="000C505B" w:rsidRDefault="009430A4" w:rsidP="00613176">
      <w:pPr>
        <w:pStyle w:val="af0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могут обратиться в письменной форме (с отправкой запроса по электронной почте) за разъяснениями по содержанию Технического задания тендера в ООО «Евросеть – Ритейл» (филиал «Московский»).</w:t>
      </w:r>
    </w:p>
    <w:sectPr w:rsidR="000C505B">
      <w:footerReference w:type="default" r:id="rId10"/>
      <w:pgSz w:w="11906" w:h="16838"/>
      <w:pgMar w:top="1134" w:right="850" w:bottom="1134" w:left="1701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4ED" w:rsidRDefault="009430A4">
      <w:pPr>
        <w:spacing w:after="0" w:line="240" w:lineRule="auto"/>
      </w:pPr>
      <w:r>
        <w:separator/>
      </w:r>
    </w:p>
  </w:endnote>
  <w:endnote w:type="continuationSeparator" w:id="0">
    <w:p w:rsidR="00B214ED" w:rsidRDefault="0094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05B" w:rsidRDefault="009430A4">
    <w:pPr>
      <w:pStyle w:val="af6"/>
      <w:jc w:val="center"/>
    </w:pPr>
    <w:r>
      <w:fldChar w:fldCharType="begin"/>
    </w:r>
    <w:r>
      <w:instrText>PAGE</w:instrText>
    </w:r>
    <w:r>
      <w:fldChar w:fldCharType="separate"/>
    </w:r>
    <w:r w:rsidR="000F1949">
      <w:rPr>
        <w:noProof/>
      </w:rPr>
      <w:t>4</w:t>
    </w:r>
    <w:r>
      <w:fldChar w:fldCharType="end"/>
    </w:r>
  </w:p>
  <w:p w:rsidR="000C505B" w:rsidRDefault="000C505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4ED" w:rsidRDefault="009430A4">
      <w:pPr>
        <w:spacing w:after="0" w:line="240" w:lineRule="auto"/>
      </w:pPr>
      <w:r>
        <w:separator/>
      </w:r>
    </w:p>
  </w:footnote>
  <w:footnote w:type="continuationSeparator" w:id="0">
    <w:p w:rsidR="00B214ED" w:rsidRDefault="00943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1B7E"/>
    <w:multiLevelType w:val="multilevel"/>
    <w:tmpl w:val="D1C6190C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  <w:b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b/>
        <w:bCs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b/>
        <w:bCs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7A26705"/>
    <w:multiLevelType w:val="multilevel"/>
    <w:tmpl w:val="F458798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08B3E69"/>
    <w:multiLevelType w:val="multilevel"/>
    <w:tmpl w:val="12B864FA"/>
    <w:lvl w:ilvl="0">
      <w:start w:val="1"/>
      <w:numFmt w:val="bullet"/>
      <w:lvlText w:val=""/>
      <w:lvlJc w:val="left"/>
      <w:pPr>
        <w:ind w:left="578" w:hanging="360"/>
      </w:pPr>
      <w:rPr>
        <w:rFonts w:ascii="Symbol" w:hAnsi="Symbol" w:cs="Symbol" w:hint="default"/>
        <w:b/>
        <w:bCs/>
      </w:rPr>
    </w:lvl>
    <w:lvl w:ilvl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  <w:b/>
        <w:bCs/>
      </w:rPr>
    </w:lvl>
    <w:lvl w:ilvl="4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  <w:b/>
        <w:bCs/>
      </w:rPr>
    </w:lvl>
    <w:lvl w:ilvl="7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3">
    <w:nsid w:val="309D2287"/>
    <w:multiLevelType w:val="multilevel"/>
    <w:tmpl w:val="ACCC9E5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8F13B7"/>
    <w:multiLevelType w:val="multilevel"/>
    <w:tmpl w:val="FA121766"/>
    <w:lvl w:ilvl="0">
      <w:start w:val="1"/>
      <w:numFmt w:val="decimal"/>
      <w:lvlText w:val="%1."/>
      <w:lvlJc w:val="left"/>
      <w:pPr>
        <w:tabs>
          <w:tab w:val="num" w:pos="-2520"/>
        </w:tabs>
        <w:ind w:left="-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25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num" w:pos="-252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-252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num" w:pos="-252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num" w:pos="-252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-252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num" w:pos="-2520"/>
        </w:tabs>
        <w:ind w:left="4320" w:hanging="180"/>
      </w:pPr>
    </w:lvl>
  </w:abstractNum>
  <w:abstractNum w:abstractNumId="5">
    <w:nsid w:val="5CF2792E"/>
    <w:multiLevelType w:val="multilevel"/>
    <w:tmpl w:val="7A241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D63029"/>
    <w:multiLevelType w:val="multilevel"/>
    <w:tmpl w:val="A9FC9AA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505B"/>
    <w:rsid w:val="000C505B"/>
    <w:rsid w:val="000F1949"/>
    <w:rsid w:val="00613176"/>
    <w:rsid w:val="00874A4A"/>
    <w:rsid w:val="009430A4"/>
    <w:rsid w:val="00B214ED"/>
    <w:rsid w:val="00B64DC5"/>
    <w:rsid w:val="00B964DE"/>
    <w:rsid w:val="00C4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Calibri" w:eastAsia="Lucida Sans Unicode" w:hAnsi="Calibri" w:cs="Calibri"/>
      <w:color w:val="00000A"/>
      <w:lang w:eastAsia="en-US"/>
    </w:rPr>
  </w:style>
  <w:style w:type="paragraph" w:styleId="1">
    <w:name w:val="heading 1"/>
    <w:basedOn w:val="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хема документа Знак"/>
    <w:basedOn w:val="a0"/>
    <w:rPr>
      <w:rFonts w:ascii="Tahoma" w:hAnsi="Tahoma" w:cs="Tahoma"/>
      <w:sz w:val="16"/>
      <w:szCs w:val="16"/>
    </w:rPr>
  </w:style>
  <w:style w:type="character" w:customStyle="1" w:styleId="a4">
    <w:name w:val="Текст сноски Знак"/>
    <w:basedOn w:val="a0"/>
    <w:rPr>
      <w:sz w:val="20"/>
      <w:szCs w:val="20"/>
    </w:rPr>
  </w:style>
  <w:style w:type="character" w:styleId="a5">
    <w:name w:val="footnote reference"/>
    <w:basedOn w:val="a0"/>
    <w:rPr>
      <w:vertAlign w:val="superscript"/>
    </w:rPr>
  </w:style>
  <w:style w:type="character" w:customStyle="1" w:styleId="10">
    <w:name w:val="Заголовок 1 Знак"/>
    <w:basedOn w:val="a0"/>
    <w:rPr>
      <w:rFonts w:ascii="Cambria" w:hAnsi="Cambria"/>
      <w:b/>
      <w:bCs/>
      <w:color w:val="365F91"/>
      <w:sz w:val="28"/>
      <w:szCs w:val="2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a6">
    <w:name w:val="Текст выноски Знак"/>
    <w:basedOn w:val="a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</w:style>
  <w:style w:type="character" w:customStyle="1" w:styleId="a8">
    <w:name w:val="Нижний колонтитул Знак"/>
    <w:basedOn w:val="a0"/>
  </w:style>
  <w:style w:type="character" w:customStyle="1" w:styleId="a9">
    <w:name w:val="Основной текст Знак"/>
    <w:basedOn w:val="a0"/>
    <w:rPr>
      <w:rFonts w:ascii="Arial" w:eastAsia="Times New Roman" w:hAnsi="Arial" w:cs="Arial"/>
      <w:sz w:val="18"/>
      <w:szCs w:val="20"/>
      <w:lang w:eastAsia="ru-RU"/>
    </w:rPr>
  </w:style>
  <w:style w:type="character" w:customStyle="1" w:styleId="ListLabel1">
    <w:name w:val="ListLabel 1"/>
    <w:rPr>
      <w:b w:val="0"/>
      <w:color w:val="00000A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rFonts w:eastAsia="Times New Roman" w:cs="Times New Roman"/>
      <w:b w:val="0"/>
      <w:color w:val="00000A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b w:val="0"/>
      <w:color w:val="00000A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rFonts w:cs="Symbol"/>
      <w:b/>
      <w:bCs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pPr>
      <w:keepNext/>
      <w:widowControl w:val="0"/>
      <w:spacing w:after="0" w:line="100" w:lineRule="atLeast"/>
    </w:pPr>
    <w:rPr>
      <w:rFonts w:ascii="Arial" w:eastAsia="Times New Roman" w:hAnsi="Arial" w:cs="Arial"/>
      <w:sz w:val="18"/>
      <w:szCs w:val="20"/>
      <w:lang w:eastAsia="ru-RU"/>
    </w:rPr>
  </w:style>
  <w:style w:type="paragraph" w:styleId="ad">
    <w:name w:val="List"/>
    <w:basedOn w:val="ac"/>
    <w:rPr>
      <w:rFonts w:cs="Mangal"/>
    </w:rPr>
  </w:style>
  <w:style w:type="paragraph" w:styleId="ae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pPr>
      <w:suppressLineNumbers/>
    </w:pPr>
    <w:rPr>
      <w:rFonts w:cs="Mangal"/>
    </w:rPr>
  </w:style>
  <w:style w:type="paragraph" w:styleId="af0">
    <w:name w:val="List Paragraph"/>
    <w:basedOn w:val="a"/>
    <w:pPr>
      <w:ind w:left="720"/>
      <w:contextualSpacing/>
    </w:pPr>
  </w:style>
  <w:style w:type="paragraph" w:styleId="af1">
    <w:name w:val="Document Map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2">
    <w:name w:val="footnote text"/>
    <w:basedOn w:val="a"/>
    <w:pPr>
      <w:spacing w:after="0" w:line="100" w:lineRule="atLeast"/>
    </w:pPr>
    <w:rPr>
      <w:sz w:val="20"/>
      <w:szCs w:val="20"/>
    </w:rPr>
  </w:style>
  <w:style w:type="paragraph" w:styleId="af3">
    <w:name w:val="TOC Heading"/>
    <w:basedOn w:val="1"/>
  </w:style>
  <w:style w:type="paragraph" w:styleId="11">
    <w:name w:val="toc 1"/>
    <w:basedOn w:val="a"/>
    <w:pPr>
      <w:spacing w:after="100"/>
    </w:pPr>
  </w:style>
  <w:style w:type="paragraph" w:styleId="af4">
    <w:name w:val="Balloon Text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5">
    <w:name w:val="header"/>
    <w:basedOn w:val="a"/>
    <w:pPr>
      <w:tabs>
        <w:tab w:val="center" w:pos="4677"/>
        <w:tab w:val="right" w:pos="9355"/>
      </w:tabs>
      <w:spacing w:after="0" w:line="100" w:lineRule="atLeast"/>
    </w:pPr>
  </w:style>
  <w:style w:type="paragraph" w:styleId="8">
    <w:name w:val="toc 8"/>
    <w:basedOn w:val="a"/>
    <w:pPr>
      <w:spacing w:after="100"/>
      <w:ind w:left="1540"/>
    </w:pPr>
  </w:style>
  <w:style w:type="paragraph" w:styleId="af6">
    <w:name w:val="footer"/>
    <w:basedOn w:val="a"/>
    <w:pPr>
      <w:tabs>
        <w:tab w:val="center" w:pos="4677"/>
        <w:tab w:val="right" w:pos="9355"/>
      </w:tabs>
      <w:spacing w:after="0" w:line="100" w:lineRule="atLeast"/>
    </w:pPr>
  </w:style>
  <w:style w:type="paragraph" w:customStyle="1" w:styleId="af7">
    <w:name w:val="Содержимое таблицы"/>
    <w:basedOn w:val="a"/>
  </w:style>
  <w:style w:type="paragraph" w:customStyle="1" w:styleId="af8">
    <w:name w:val="Заголовок таблицы"/>
    <w:basedOn w:val="a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4</Pages>
  <Words>1348</Words>
  <Characters>7684</Characters>
  <Application>Microsoft Office Word</Application>
  <DocSecurity>0</DocSecurity>
  <Lines>64</Lines>
  <Paragraphs>18</Paragraphs>
  <ScaleCrop>false</ScaleCrop>
  <Company>Kraftway</Company>
  <LinksUpToDate>false</LinksUpToDate>
  <CharactersWithSpaces>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Eganov</dc:creator>
  <cp:lastModifiedBy>Кузин Андрей Викторович</cp:lastModifiedBy>
  <cp:revision>36</cp:revision>
  <cp:lastPrinted>2014-02-13T08:02:00Z</cp:lastPrinted>
  <dcterms:created xsi:type="dcterms:W3CDTF">2014-02-12T20:00:00Z</dcterms:created>
  <dcterms:modified xsi:type="dcterms:W3CDTF">2014-05-15T10:41:00Z</dcterms:modified>
</cp:coreProperties>
</file>